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F2AF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en-GB"/>
        </w:rPr>
      </w:pPr>
      <w:r w:rsidRPr="00942310">
        <w:rPr>
          <w:rFonts w:ascii="Times New Roman" w:eastAsia="Times New Roman" w:hAnsi="Times New Roman" w:cs="Times New Roman"/>
          <w:b/>
          <w:bCs/>
          <w:color w:val="000000"/>
          <w:kern w:val="36"/>
          <w:lang w:eastAsia="en-GB"/>
        </w:rPr>
        <w:t>Call for programme “Diversification of multimedia content for minority audiences in the Baltics”</w:t>
      </w:r>
    </w:p>
    <w:p w14:paraId="0A67E8BD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F5840DF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kern w:val="36"/>
          <w:lang w:eastAsia="en-GB"/>
        </w:rPr>
        <w:t xml:space="preserve">Baltic Centre for Media Excellence (BCME) in cooperation with </w:t>
      </w:r>
      <w:r w:rsidRPr="00942310">
        <w:rPr>
          <w:rFonts w:ascii="Times New Roman" w:eastAsia="Times New Roman" w:hAnsi="Times New Roman" w:cs="Times New Roman"/>
          <w:color w:val="000000"/>
          <w:kern w:val="36"/>
          <w:shd w:val="clear" w:color="auto" w:fill="FFFFFF"/>
          <w:lang w:eastAsia="en-GB"/>
        </w:rPr>
        <w:t xml:space="preserve">the Nordic Council of Ministers in Latvia </w:t>
      </w:r>
      <w:r w:rsidRPr="00942310">
        <w:rPr>
          <w:rFonts w:ascii="Times New Roman" w:eastAsia="Times New Roman" w:hAnsi="Times New Roman" w:cs="Times New Roman"/>
          <w:color w:val="000000"/>
          <w:kern w:val="36"/>
          <w:lang w:eastAsia="en-GB"/>
        </w:rPr>
        <w:t>announces a call for local media outlets from Latvia, Lithuania and Estonia working for audiences in the Baltic region. </w:t>
      </w:r>
    </w:p>
    <w:p w14:paraId="07BD9D48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04786B6" w14:textId="6C6CF4AD" w:rsidR="00B02C96" w:rsidRPr="00942310" w:rsidRDefault="00B02C96" w:rsidP="00942310">
      <w:pPr>
        <w:spacing w:line="360" w:lineRule="auto"/>
        <w:jc w:val="both"/>
        <w:rPr>
          <w:rFonts w:ascii="Times New Roman" w:eastAsia="Times New Roman" w:hAnsi="Times New Roman" w:cs="Times New Roman"/>
          <w:lang w:val="en-LV" w:eastAsia="en-GB"/>
        </w:rPr>
      </w:pPr>
      <w:r w:rsidRPr="00942310">
        <w:rPr>
          <w:rFonts w:ascii="Times New Roman" w:eastAsia="Times New Roman" w:hAnsi="Times New Roman" w:cs="Times New Roman"/>
          <w:color w:val="000000"/>
          <w:kern w:val="36"/>
          <w:lang w:eastAsia="en-GB"/>
        </w:rPr>
        <w:t xml:space="preserve">Print, TV, radio, online portals, social networking platforms, as well as combinations of the above types may apply for a “Diversification of multimedia content for minority audiences in the Baltics” programme </w:t>
      </w:r>
      <w:r w:rsidR="00942310" w:rsidRPr="00942310">
        <w:rPr>
          <w:rFonts w:ascii="Times New Roman" w:eastAsia="Times New Roman" w:hAnsi="Times New Roman" w:cs="Times New Roman"/>
          <w:color w:val="000000"/>
          <w:shd w:val="clear" w:color="auto" w:fill="FFFFFF"/>
          <w:lang w:val="en-LV" w:eastAsia="en-GB"/>
        </w:rPr>
        <w:t>that seeks to support media outlets in the Baltics that work in minority languages (mainly in Russian)</w:t>
      </w:r>
      <w:r w:rsidRPr="00942310">
        <w:rPr>
          <w:rFonts w:ascii="Times New Roman" w:eastAsia="Times New Roman" w:hAnsi="Times New Roman" w:cs="Times New Roman"/>
          <w:color w:val="000000"/>
          <w:kern w:val="36"/>
          <w:lang w:eastAsia="en-GB"/>
        </w:rPr>
        <w:t>, to strengthen media outlets’ current offering and help them expand into new areas of activity.</w:t>
      </w:r>
    </w:p>
    <w:p w14:paraId="2307A665" w14:textId="77777777" w:rsidR="00B02C96" w:rsidRPr="00613FE9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56A5E96" w14:textId="046FEFB9" w:rsidR="00F835EA" w:rsidRPr="00942310" w:rsidRDefault="00B02C96" w:rsidP="00942310">
      <w:pPr>
        <w:snapToGrid w:val="0"/>
        <w:spacing w:line="36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kern w:val="36"/>
          <w:lang w:eastAsia="en-GB"/>
        </w:rPr>
        <w:t>We are now proposing to issue several grants of up to €15,000, to support outlets that produce high quality audio/video content, increase audience reach by developing specific marketing and audience engagement tools.</w:t>
      </w:r>
    </w:p>
    <w:p w14:paraId="10043C26" w14:textId="77777777" w:rsidR="00F835EA" w:rsidRPr="00942310" w:rsidRDefault="00F835EA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lang w:eastAsia="en-GB"/>
        </w:rPr>
      </w:pPr>
    </w:p>
    <w:p w14:paraId="59B35128" w14:textId="0DEB1EAB" w:rsidR="00B02C96" w:rsidRPr="00942310" w:rsidRDefault="00B02C96" w:rsidP="00942310">
      <w:pPr>
        <w:snapToGrid w:val="0"/>
        <w:spacing w:line="360" w:lineRule="auto"/>
        <w:contextualSpacing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The applicants must meet the following criteria: </w:t>
      </w: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4F3D6271" w14:textId="1AE8EAF3" w:rsidR="00B02C96" w:rsidRPr="00942310" w:rsidRDefault="00B02C96" w:rsidP="00942310">
      <w:pPr>
        <w:numPr>
          <w:ilvl w:val="0"/>
          <w:numId w:val="2"/>
        </w:numPr>
        <w:snapToGri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The applicant's media company must be based and registered in Estonia, Latvia, or Lithuania.</w:t>
      </w:r>
    </w:p>
    <w:p w14:paraId="00F66D02" w14:textId="627E14CB" w:rsidR="00B02C96" w:rsidRPr="00942310" w:rsidRDefault="00B02C96" w:rsidP="00942310">
      <w:pPr>
        <w:numPr>
          <w:ilvl w:val="0"/>
          <w:numId w:val="2"/>
        </w:numPr>
        <w:snapToGri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The applicant's media company must have professional experience in independent media and in creating of high-quality content for minorities living in the Baltics.</w:t>
      </w:r>
    </w:p>
    <w:p w14:paraId="08C0A50B" w14:textId="3C24EC73" w:rsidR="00B02C96" w:rsidRPr="00942310" w:rsidRDefault="00B02C96" w:rsidP="00942310">
      <w:pPr>
        <w:numPr>
          <w:ilvl w:val="0"/>
          <w:numId w:val="2"/>
        </w:numPr>
        <w:snapToGri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The applicant's media company must demonstrate the motivation to develop digital strategies or implement youth-friendly formats to reach digital audiences.</w:t>
      </w:r>
    </w:p>
    <w:p w14:paraId="61885D21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4769A0EE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Applicants must demonstrate they have a well-thought-out plan and realistic budget – including being clear about the resources and staffing required for the entire activity and be ready to mobilize quickly.</w:t>
      </w:r>
    </w:p>
    <w:p w14:paraId="3A4F95D7" w14:textId="4CBB6DF8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9611AA7" w14:textId="77777777" w:rsidR="00F835EA" w:rsidRPr="00942310" w:rsidRDefault="00F835EA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Proposals that will be viewed favourably should include:</w:t>
      </w:r>
    </w:p>
    <w:p w14:paraId="7D4855CD" w14:textId="77777777" w:rsidR="00F835EA" w:rsidRPr="00942310" w:rsidRDefault="00F835EA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B109135" w14:textId="012D26F2" w:rsidR="00F835EA" w:rsidRPr="00942310" w:rsidRDefault="00F835EA" w:rsidP="00942310">
      <w:pPr>
        <w:numPr>
          <w:ilvl w:val="0"/>
          <w:numId w:val="1"/>
        </w:numPr>
        <w:snapToGri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lastRenderedPageBreak/>
        <w:t>Experimenting with new formats (creation of podcasts, video shows, etc.)</w:t>
      </w:r>
    </w:p>
    <w:p w14:paraId="259F8249" w14:textId="77777777" w:rsidR="00F835EA" w:rsidRPr="00942310" w:rsidRDefault="00F835EA" w:rsidP="00942310">
      <w:pPr>
        <w:numPr>
          <w:ilvl w:val="0"/>
          <w:numId w:val="1"/>
        </w:numPr>
        <w:snapToGrid w:val="0"/>
        <w:spacing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 xml:space="preserve">Creating a series of analytical/socio-political/culture related programmes, aimed to reach wider audiences using media products </w:t>
      </w:r>
      <w:r w:rsidRPr="00942310">
        <w:rPr>
          <w:rFonts w:ascii="Times New Roman" w:eastAsia="Times New Roman" w:hAnsi="Times New Roman" w:cs="Times New Roman"/>
          <w:color w:val="000000"/>
          <w:kern w:val="36"/>
          <w:lang w:eastAsia="en-GB"/>
        </w:rPr>
        <w:t>predominantly</w:t>
      </w: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 xml:space="preserve"> in Russian language.</w:t>
      </w:r>
    </w:p>
    <w:p w14:paraId="4D7695E4" w14:textId="77777777" w:rsidR="00F835EA" w:rsidRPr="00942310" w:rsidRDefault="00F835EA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A34289B" w14:textId="079439D9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b/>
          <w:bCs/>
          <w:color w:val="000000"/>
          <w:lang w:eastAsia="en-GB"/>
        </w:rPr>
        <w:t xml:space="preserve">How to apply: </w:t>
      </w: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By filling an application for participation in the program</w:t>
      </w:r>
      <w:r w:rsidR="00F835EA" w:rsidRPr="00942310">
        <w:rPr>
          <w:rFonts w:ascii="Times New Roman" w:eastAsia="Times New Roman" w:hAnsi="Times New Roman" w:cs="Times New Roman"/>
          <w:color w:val="000000"/>
          <w:lang w:eastAsia="en-GB"/>
        </w:rPr>
        <w:t>me</w:t>
      </w: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 xml:space="preserve"> using the form in the annex.</w:t>
      </w:r>
    </w:p>
    <w:p w14:paraId="5E06916E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3D0621F8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 xml:space="preserve">Applications will be evaluated by a group of experts from the Baltic Centre for Media Excellence and </w:t>
      </w:r>
      <w:r w:rsidRPr="00942310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the Nordic Council of Ministers in Latvia.</w:t>
      </w:r>
    </w:p>
    <w:p w14:paraId="2F520E59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79FD2B58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The selected media outlets are expected to participate in a series of thematic training events focusing on the development of new formats and reaching new audiences prior to the production activities. </w:t>
      </w:r>
    </w:p>
    <w:p w14:paraId="0074C5F6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1ADB0C91" w14:textId="7B526D1A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en-GB"/>
        </w:rPr>
        <w:t xml:space="preserve">Duration of the training: </w:t>
      </w:r>
      <w:r w:rsidRPr="00942310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1-month, preliminary January 2023. </w:t>
      </w:r>
    </w:p>
    <w:p w14:paraId="607DD1DE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</w:p>
    <w:p w14:paraId="55E92A05" w14:textId="5B91E4B1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 xml:space="preserve">The applications should be submitted by </w:t>
      </w:r>
      <w:r w:rsidRPr="00942310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>December 1</w:t>
      </w:r>
      <w:r w:rsidR="00F835EA" w:rsidRPr="00942310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>4</w:t>
      </w:r>
      <w:r w:rsidRPr="00942310">
        <w:rPr>
          <w:rFonts w:ascii="Times New Roman" w:eastAsia="Times New Roman" w:hAnsi="Times New Roman" w:cs="Times New Roman"/>
          <w:color w:val="000000"/>
          <w:u w:val="single"/>
          <w:lang w:eastAsia="en-GB"/>
        </w:rPr>
        <w:t xml:space="preserve">, 2022, </w:t>
      </w: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to:</w:t>
      </w:r>
    </w:p>
    <w:p w14:paraId="6CFDE76B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proofErr w:type="spellStart"/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Viktorija</w:t>
      </w:r>
      <w:proofErr w:type="spellEnd"/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 xml:space="preserve"> </w:t>
      </w:r>
      <w:proofErr w:type="spellStart"/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Terentjeva</w:t>
      </w:r>
      <w:proofErr w:type="spellEnd"/>
    </w:p>
    <w:p w14:paraId="63A3D966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BCME Project manager</w:t>
      </w:r>
    </w:p>
    <w:p w14:paraId="1FD7FCB1" w14:textId="77777777" w:rsidR="00B02C96" w:rsidRPr="00942310" w:rsidRDefault="00B02C96" w:rsidP="00942310">
      <w:pPr>
        <w:snapToGrid w:val="0"/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t>viktorija.terentjeva@bcme.eu</w:t>
      </w:r>
    </w:p>
    <w:p w14:paraId="3C05D596" w14:textId="77777777" w:rsidR="00B02C96" w:rsidRPr="00942310" w:rsidRDefault="00B02C96" w:rsidP="00942310">
      <w:pPr>
        <w:snapToGrid w:val="0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lang w:eastAsia="en-GB"/>
        </w:rPr>
      </w:pP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br/>
      </w:r>
      <w:r w:rsidRPr="00942310">
        <w:rPr>
          <w:rFonts w:ascii="Times New Roman" w:eastAsia="Times New Roman" w:hAnsi="Times New Roman" w:cs="Times New Roman"/>
          <w:color w:val="000000"/>
          <w:lang w:eastAsia="en-GB"/>
        </w:rPr>
        <w:br/>
      </w:r>
    </w:p>
    <w:p w14:paraId="3AF09F10" w14:textId="77777777" w:rsidR="005344D7" w:rsidRPr="00942310" w:rsidRDefault="005344D7" w:rsidP="00942310">
      <w:pPr>
        <w:snapToGrid w:val="0"/>
        <w:spacing w:line="360" w:lineRule="auto"/>
        <w:contextualSpacing/>
        <w:jc w:val="both"/>
        <w:rPr>
          <w:rFonts w:ascii="Times New Roman" w:hAnsi="Times New Roman" w:cs="Times New Roman"/>
        </w:rPr>
      </w:pPr>
    </w:p>
    <w:sectPr w:rsidR="005344D7" w:rsidRPr="0094231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46CF" w14:textId="77777777" w:rsidR="006262CA" w:rsidRDefault="006262CA" w:rsidP="00E25698">
      <w:r>
        <w:separator/>
      </w:r>
    </w:p>
  </w:endnote>
  <w:endnote w:type="continuationSeparator" w:id="0">
    <w:p w14:paraId="42A752C5" w14:textId="77777777" w:rsidR="006262CA" w:rsidRDefault="006262CA" w:rsidP="00E2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947ED" w14:textId="77777777" w:rsidR="006262CA" w:rsidRDefault="006262CA" w:rsidP="00E25698">
      <w:r>
        <w:separator/>
      </w:r>
    </w:p>
  </w:footnote>
  <w:footnote w:type="continuationSeparator" w:id="0">
    <w:p w14:paraId="35CD7927" w14:textId="77777777" w:rsidR="006262CA" w:rsidRDefault="006262CA" w:rsidP="00E2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CDA4" w14:textId="3F1F0FE9" w:rsidR="00E25698" w:rsidRDefault="00E2569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4CCA31" wp14:editId="07772445">
          <wp:simplePos x="0" y="0"/>
          <wp:positionH relativeFrom="column">
            <wp:posOffset>-198755</wp:posOffset>
          </wp:positionH>
          <wp:positionV relativeFrom="paragraph">
            <wp:posOffset>12700</wp:posOffset>
          </wp:positionV>
          <wp:extent cx="1404620" cy="702310"/>
          <wp:effectExtent l="0" t="0" r="5080" b="0"/>
          <wp:wrapTight wrapText="bothSides">
            <wp:wrapPolygon edited="0">
              <wp:start x="0" y="0"/>
              <wp:lineTo x="0" y="21092"/>
              <wp:lineTo x="21483" y="21092"/>
              <wp:lineTo x="21483" y="0"/>
              <wp:lineTo x="0" y="0"/>
            </wp:wrapPolygon>
          </wp:wrapTight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462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7155E6E" wp14:editId="2FF2D565">
          <wp:simplePos x="0" y="0"/>
          <wp:positionH relativeFrom="column">
            <wp:posOffset>1188720</wp:posOffset>
          </wp:positionH>
          <wp:positionV relativeFrom="paragraph">
            <wp:posOffset>9364</wp:posOffset>
          </wp:positionV>
          <wp:extent cx="1265555" cy="702310"/>
          <wp:effectExtent l="0" t="0" r="4445" b="0"/>
          <wp:wrapTight wrapText="bothSides">
            <wp:wrapPolygon edited="0">
              <wp:start x="0" y="0"/>
              <wp:lineTo x="0" y="21092"/>
              <wp:lineTo x="21459" y="21092"/>
              <wp:lineTo x="21459" y="0"/>
              <wp:lineTo x="0" y="0"/>
            </wp:wrapPolygon>
          </wp:wrapTight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5555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311955" w14:textId="4A189B36" w:rsidR="00E25698" w:rsidRDefault="00E25698">
    <w:pPr>
      <w:pStyle w:val="Header"/>
    </w:pPr>
  </w:p>
  <w:p w14:paraId="221B2818" w14:textId="06DDF2D8" w:rsidR="00E25698" w:rsidRDefault="00E25698">
    <w:pPr>
      <w:pStyle w:val="Header"/>
    </w:pPr>
  </w:p>
  <w:p w14:paraId="0BB9FEF2" w14:textId="43C49256" w:rsidR="00E25698" w:rsidRDefault="00E25698">
    <w:pPr>
      <w:pStyle w:val="Header"/>
    </w:pPr>
  </w:p>
  <w:p w14:paraId="7CB46974" w14:textId="77777777" w:rsidR="00E25698" w:rsidRDefault="00E256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27A43"/>
    <w:multiLevelType w:val="multilevel"/>
    <w:tmpl w:val="4E34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600F95"/>
    <w:multiLevelType w:val="multilevel"/>
    <w:tmpl w:val="FC1EB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96"/>
    <w:rsid w:val="00167CF1"/>
    <w:rsid w:val="00372411"/>
    <w:rsid w:val="005344D7"/>
    <w:rsid w:val="005B77A6"/>
    <w:rsid w:val="00613FE9"/>
    <w:rsid w:val="006262CA"/>
    <w:rsid w:val="00942310"/>
    <w:rsid w:val="009E24C1"/>
    <w:rsid w:val="00A536E3"/>
    <w:rsid w:val="00AA7531"/>
    <w:rsid w:val="00AE75E2"/>
    <w:rsid w:val="00B01A0D"/>
    <w:rsid w:val="00B02C96"/>
    <w:rsid w:val="00C93978"/>
    <w:rsid w:val="00E25698"/>
    <w:rsid w:val="00F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CD01B14"/>
  <w15:chartTrackingRefBased/>
  <w15:docId w15:val="{936FBED2-3301-C54F-B139-547FAAB3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02C9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C9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02C9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E7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7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75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7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75E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25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5698"/>
  </w:style>
  <w:style w:type="paragraph" w:styleId="Footer">
    <w:name w:val="footer"/>
    <w:basedOn w:val="Normal"/>
    <w:link w:val="FooterChar"/>
    <w:uiPriority w:val="99"/>
    <w:unhideWhenUsed/>
    <w:rsid w:val="00E256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5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6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384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terentjeva.victoria@gmail.com</dc:creator>
  <cp:keywords/>
  <dc:description/>
  <cp:lastModifiedBy>terentjeva.victoria@gmail.com</cp:lastModifiedBy>
  <cp:revision>12</cp:revision>
  <dcterms:created xsi:type="dcterms:W3CDTF">2022-11-07T22:06:00Z</dcterms:created>
  <dcterms:modified xsi:type="dcterms:W3CDTF">2022-11-14T08:25:00Z</dcterms:modified>
</cp:coreProperties>
</file>